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91" w:rsidRPr="00830E6E" w:rsidRDefault="00150F4D" w:rsidP="00150F4D">
      <w:pPr>
        <w:pStyle w:val="NoSpacing"/>
        <w:jc w:val="center"/>
        <w:rPr>
          <w:b/>
          <w:sz w:val="24"/>
          <w:szCs w:val="24"/>
        </w:rPr>
      </w:pPr>
      <w:r w:rsidRPr="00830E6E">
        <w:rPr>
          <w:b/>
          <w:sz w:val="24"/>
          <w:szCs w:val="24"/>
        </w:rPr>
        <w:t>Historical Thinking Concept #1 – Historical Significance</w:t>
      </w:r>
    </w:p>
    <w:p w:rsidR="00150F4D" w:rsidRDefault="00150F4D" w:rsidP="00150F4D">
      <w:pPr>
        <w:pStyle w:val="NoSpacing"/>
        <w:rPr>
          <w:sz w:val="24"/>
          <w:szCs w:val="24"/>
        </w:rPr>
      </w:pPr>
    </w:p>
    <w:p w:rsidR="00014AFF" w:rsidRPr="00150F4D" w:rsidRDefault="00830E6E" w:rsidP="00150F4D">
      <w:pPr>
        <w:pStyle w:val="NoSpacing"/>
        <w:numPr>
          <w:ilvl w:val="0"/>
          <w:numId w:val="2"/>
        </w:numPr>
        <w:rPr>
          <w:sz w:val="24"/>
          <w:szCs w:val="24"/>
        </w:rPr>
      </w:pPr>
      <w:r w:rsidRPr="00000C29">
        <w:rPr>
          <w:b/>
          <w:sz w:val="24"/>
          <w:szCs w:val="24"/>
        </w:rPr>
        <w:t>The past is everything that ever happened to anyone anywhere</w:t>
      </w:r>
      <w:r w:rsidRPr="00150F4D">
        <w:rPr>
          <w:sz w:val="24"/>
          <w:szCs w:val="24"/>
        </w:rPr>
        <w:t>. There is much too much history to remember all of it. So how do we make choices about what is worth rememb</w:t>
      </w:r>
      <w:bookmarkStart w:id="0" w:name="_GoBack"/>
      <w:bookmarkEnd w:id="0"/>
      <w:r w:rsidRPr="00150F4D">
        <w:rPr>
          <w:sz w:val="24"/>
          <w:szCs w:val="24"/>
        </w:rPr>
        <w:t xml:space="preserve">ering? </w:t>
      </w:r>
    </w:p>
    <w:p w:rsidR="00014AFF" w:rsidRPr="00150F4D" w:rsidRDefault="00830E6E" w:rsidP="00150F4D">
      <w:pPr>
        <w:pStyle w:val="NoSpacing"/>
        <w:numPr>
          <w:ilvl w:val="0"/>
          <w:numId w:val="2"/>
        </w:numPr>
        <w:rPr>
          <w:sz w:val="24"/>
          <w:szCs w:val="24"/>
        </w:rPr>
      </w:pPr>
      <w:r w:rsidRPr="00150F4D">
        <w:rPr>
          <w:sz w:val="24"/>
          <w:szCs w:val="24"/>
        </w:rPr>
        <w:t xml:space="preserve">Significant events include those that resulted in great change over long periods of time for large numbers of people. World War II passes the test for historical significance in this sense. But what could be significant about the life of a worker or a slave? What about my own ancestors, who are clearly significant to me, but not necessarily to others? </w:t>
      </w:r>
    </w:p>
    <w:p w:rsidR="00014AFF" w:rsidRPr="00150F4D" w:rsidRDefault="00830E6E" w:rsidP="00150F4D">
      <w:pPr>
        <w:pStyle w:val="NoSpacing"/>
        <w:numPr>
          <w:ilvl w:val="0"/>
          <w:numId w:val="2"/>
        </w:numPr>
        <w:rPr>
          <w:sz w:val="24"/>
          <w:szCs w:val="24"/>
        </w:rPr>
      </w:pPr>
      <w:r w:rsidRPr="00150F4D">
        <w:rPr>
          <w:sz w:val="24"/>
          <w:szCs w:val="24"/>
        </w:rPr>
        <w:t>Significance depends upon one’s perspective and purpose. A historical person or event can acquire significance if we, the historians, can link it to larger trends and stories that reveal something important for us today. (</w:t>
      </w:r>
      <w:r w:rsidRPr="00150F4D">
        <w:rPr>
          <w:i/>
          <w:iCs/>
          <w:sz w:val="24"/>
          <w:szCs w:val="24"/>
        </w:rPr>
        <w:t>The Big 6 Historical Thinking Concepts</w:t>
      </w:r>
      <w:r w:rsidRPr="00150F4D">
        <w:rPr>
          <w:sz w:val="24"/>
          <w:szCs w:val="24"/>
        </w:rPr>
        <w:t>)</w:t>
      </w:r>
    </w:p>
    <w:p w:rsidR="00014AFF" w:rsidRDefault="00830E6E" w:rsidP="00150F4D">
      <w:pPr>
        <w:pStyle w:val="NoSpacing"/>
        <w:numPr>
          <w:ilvl w:val="0"/>
          <w:numId w:val="2"/>
        </w:numPr>
        <w:rPr>
          <w:sz w:val="24"/>
          <w:szCs w:val="24"/>
        </w:rPr>
      </w:pPr>
      <w:r w:rsidRPr="00150F4D">
        <w:rPr>
          <w:sz w:val="24"/>
          <w:szCs w:val="24"/>
        </w:rPr>
        <w:t>This means that both “It is significant because it is in the history book,” and “It is significant because I am interested in it,” are inadequate explanations of historical significance.</w:t>
      </w:r>
    </w:p>
    <w:p w:rsidR="00E16780" w:rsidRDefault="00E16780" w:rsidP="00E16780">
      <w:pPr>
        <w:pStyle w:val="NoSpacing"/>
        <w:rPr>
          <w:sz w:val="24"/>
          <w:szCs w:val="24"/>
        </w:rPr>
      </w:pPr>
    </w:p>
    <w:tbl>
      <w:tblPr>
        <w:tblStyle w:val="TableGrid"/>
        <w:tblW w:w="0" w:type="auto"/>
        <w:tblLook w:val="04A0"/>
      </w:tblPr>
      <w:tblGrid>
        <w:gridCol w:w="9576"/>
      </w:tblGrid>
      <w:tr w:rsidR="00E16780" w:rsidTr="00E16780">
        <w:tc>
          <w:tcPr>
            <w:tcW w:w="9576" w:type="dxa"/>
          </w:tcPr>
          <w:p w:rsidR="00E16780" w:rsidRPr="00E16780" w:rsidRDefault="00E16780" w:rsidP="00E16780">
            <w:pPr>
              <w:pStyle w:val="NoSpacing"/>
              <w:jc w:val="center"/>
              <w:rPr>
                <w:b/>
                <w:sz w:val="24"/>
                <w:szCs w:val="24"/>
              </w:rPr>
            </w:pPr>
            <w:r w:rsidRPr="00E16780">
              <w:rPr>
                <w:b/>
                <w:sz w:val="24"/>
                <w:szCs w:val="24"/>
              </w:rPr>
              <w:t>Ways to Measure a Person/Event According to Significance</w:t>
            </w:r>
          </w:p>
          <w:p w:rsidR="00E16780" w:rsidRPr="00000C29" w:rsidRDefault="00E16780" w:rsidP="00E16780">
            <w:pPr>
              <w:pStyle w:val="NoSpacing"/>
              <w:ind w:left="720"/>
              <w:jc w:val="center"/>
              <w:rPr>
                <w:sz w:val="10"/>
                <w:szCs w:val="24"/>
              </w:rPr>
            </w:pPr>
          </w:p>
          <w:p w:rsidR="00E16780" w:rsidRDefault="00E16780" w:rsidP="00E16780">
            <w:pPr>
              <w:pStyle w:val="NoSpacing"/>
              <w:numPr>
                <w:ilvl w:val="0"/>
                <w:numId w:val="1"/>
              </w:numPr>
              <w:rPr>
                <w:sz w:val="24"/>
                <w:szCs w:val="24"/>
              </w:rPr>
            </w:pPr>
            <w:r>
              <w:rPr>
                <w:sz w:val="24"/>
                <w:szCs w:val="24"/>
              </w:rPr>
              <w:t>How were people impacted by that person/event?</w:t>
            </w:r>
          </w:p>
          <w:p w:rsidR="00E16780" w:rsidRDefault="00E16780" w:rsidP="00E16780">
            <w:pPr>
              <w:pStyle w:val="NoSpacing"/>
              <w:numPr>
                <w:ilvl w:val="0"/>
                <w:numId w:val="1"/>
              </w:numPr>
              <w:rPr>
                <w:sz w:val="24"/>
                <w:szCs w:val="24"/>
              </w:rPr>
            </w:pPr>
            <w:r>
              <w:rPr>
                <w:sz w:val="24"/>
                <w:szCs w:val="24"/>
              </w:rPr>
              <w:t>How many people were impacted?</w:t>
            </w:r>
          </w:p>
          <w:p w:rsidR="00E16780" w:rsidRDefault="00E16780" w:rsidP="00E16780">
            <w:pPr>
              <w:pStyle w:val="NoSpacing"/>
              <w:numPr>
                <w:ilvl w:val="0"/>
                <w:numId w:val="1"/>
              </w:numPr>
              <w:rPr>
                <w:sz w:val="24"/>
                <w:szCs w:val="24"/>
              </w:rPr>
            </w:pPr>
            <w:r>
              <w:rPr>
                <w:sz w:val="24"/>
                <w:szCs w:val="24"/>
              </w:rPr>
              <w:t>How long lasting was that impact?</w:t>
            </w:r>
          </w:p>
          <w:p w:rsidR="00E16780" w:rsidRDefault="00000C29" w:rsidP="00E16780">
            <w:pPr>
              <w:pStyle w:val="NoSpacing"/>
              <w:numPr>
                <w:ilvl w:val="0"/>
                <w:numId w:val="1"/>
              </w:numPr>
              <w:rPr>
                <w:sz w:val="24"/>
                <w:szCs w:val="24"/>
              </w:rPr>
            </w:pPr>
            <w:r>
              <w:rPr>
                <w:sz w:val="24"/>
                <w:szCs w:val="24"/>
              </w:rPr>
              <w:t>Did it bring about change?</w:t>
            </w:r>
          </w:p>
          <w:p w:rsidR="00E16780" w:rsidRDefault="00E16780" w:rsidP="00E16780">
            <w:pPr>
              <w:pStyle w:val="NoSpacing"/>
              <w:rPr>
                <w:sz w:val="24"/>
                <w:szCs w:val="24"/>
              </w:rPr>
            </w:pPr>
          </w:p>
        </w:tc>
      </w:tr>
    </w:tbl>
    <w:p w:rsidR="00377911" w:rsidRDefault="00377911" w:rsidP="00E16780">
      <w:pPr>
        <w:pStyle w:val="NoSpacing"/>
        <w:rPr>
          <w:sz w:val="24"/>
          <w:szCs w:val="24"/>
        </w:rPr>
      </w:pPr>
    </w:p>
    <w:p w:rsidR="00150F4D" w:rsidRPr="00150F4D" w:rsidRDefault="00000C29" w:rsidP="00830E6E">
      <w:pPr>
        <w:pStyle w:val="NoSpacing"/>
        <w:jc w:val="center"/>
        <w:rPr>
          <w:sz w:val="24"/>
          <w:szCs w:val="24"/>
        </w:rPr>
      </w:pPr>
      <w:r>
        <w:rPr>
          <w:noProof/>
        </w:rPr>
        <w:drawing>
          <wp:inline distT="0" distB="0" distL="0" distR="0">
            <wp:extent cx="3996344" cy="3508744"/>
            <wp:effectExtent l="0" t="0" r="0" b="0"/>
            <wp:docPr id="2" name="Picture 2" descr="http://www.pkonweb.com/wp-content/uploads/2015/09/AYLAN-KURDI-SYRIAN-REFUGEE-BOY-TUR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konweb.com/wp-content/uploads/2015/09/AYLAN-KURDI-SYRIAN-REFUGEE-BOY-TURKEY.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4484" cy="3586130"/>
                    </a:xfrm>
                    <a:prstGeom prst="rect">
                      <a:avLst/>
                    </a:prstGeom>
                    <a:noFill/>
                    <a:ln>
                      <a:noFill/>
                    </a:ln>
                  </pic:spPr>
                </pic:pic>
              </a:graphicData>
            </a:graphic>
          </wp:inline>
        </w:drawing>
      </w:r>
    </w:p>
    <w:sectPr w:rsidR="00150F4D" w:rsidRPr="00150F4D" w:rsidSect="00830E6E">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31C1"/>
    <w:multiLevelType w:val="hybridMultilevel"/>
    <w:tmpl w:val="F5266CD8"/>
    <w:lvl w:ilvl="0" w:tplc="182254AC">
      <w:start w:val="1"/>
      <w:numFmt w:val="bullet"/>
      <w:lvlText w:val="•"/>
      <w:lvlJc w:val="left"/>
      <w:pPr>
        <w:tabs>
          <w:tab w:val="num" w:pos="720"/>
        </w:tabs>
        <w:ind w:left="720" w:hanging="360"/>
      </w:pPr>
      <w:rPr>
        <w:rFonts w:ascii="Arial" w:hAnsi="Arial" w:hint="default"/>
      </w:rPr>
    </w:lvl>
    <w:lvl w:ilvl="1" w:tplc="DF6A63AE" w:tentative="1">
      <w:start w:val="1"/>
      <w:numFmt w:val="bullet"/>
      <w:lvlText w:val="•"/>
      <w:lvlJc w:val="left"/>
      <w:pPr>
        <w:tabs>
          <w:tab w:val="num" w:pos="1440"/>
        </w:tabs>
        <w:ind w:left="1440" w:hanging="360"/>
      </w:pPr>
      <w:rPr>
        <w:rFonts w:ascii="Arial" w:hAnsi="Arial" w:hint="default"/>
      </w:rPr>
    </w:lvl>
    <w:lvl w:ilvl="2" w:tplc="957E99E8" w:tentative="1">
      <w:start w:val="1"/>
      <w:numFmt w:val="bullet"/>
      <w:lvlText w:val="•"/>
      <w:lvlJc w:val="left"/>
      <w:pPr>
        <w:tabs>
          <w:tab w:val="num" w:pos="2160"/>
        </w:tabs>
        <w:ind w:left="2160" w:hanging="360"/>
      </w:pPr>
      <w:rPr>
        <w:rFonts w:ascii="Arial" w:hAnsi="Arial" w:hint="default"/>
      </w:rPr>
    </w:lvl>
    <w:lvl w:ilvl="3" w:tplc="D4A8F290" w:tentative="1">
      <w:start w:val="1"/>
      <w:numFmt w:val="bullet"/>
      <w:lvlText w:val="•"/>
      <w:lvlJc w:val="left"/>
      <w:pPr>
        <w:tabs>
          <w:tab w:val="num" w:pos="2880"/>
        </w:tabs>
        <w:ind w:left="2880" w:hanging="360"/>
      </w:pPr>
      <w:rPr>
        <w:rFonts w:ascii="Arial" w:hAnsi="Arial" w:hint="default"/>
      </w:rPr>
    </w:lvl>
    <w:lvl w:ilvl="4" w:tplc="407A0B08" w:tentative="1">
      <w:start w:val="1"/>
      <w:numFmt w:val="bullet"/>
      <w:lvlText w:val="•"/>
      <w:lvlJc w:val="left"/>
      <w:pPr>
        <w:tabs>
          <w:tab w:val="num" w:pos="3600"/>
        </w:tabs>
        <w:ind w:left="3600" w:hanging="360"/>
      </w:pPr>
      <w:rPr>
        <w:rFonts w:ascii="Arial" w:hAnsi="Arial" w:hint="default"/>
      </w:rPr>
    </w:lvl>
    <w:lvl w:ilvl="5" w:tplc="A1362800" w:tentative="1">
      <w:start w:val="1"/>
      <w:numFmt w:val="bullet"/>
      <w:lvlText w:val="•"/>
      <w:lvlJc w:val="left"/>
      <w:pPr>
        <w:tabs>
          <w:tab w:val="num" w:pos="4320"/>
        </w:tabs>
        <w:ind w:left="4320" w:hanging="360"/>
      </w:pPr>
      <w:rPr>
        <w:rFonts w:ascii="Arial" w:hAnsi="Arial" w:hint="default"/>
      </w:rPr>
    </w:lvl>
    <w:lvl w:ilvl="6" w:tplc="DCEA95BA" w:tentative="1">
      <w:start w:val="1"/>
      <w:numFmt w:val="bullet"/>
      <w:lvlText w:val="•"/>
      <w:lvlJc w:val="left"/>
      <w:pPr>
        <w:tabs>
          <w:tab w:val="num" w:pos="5040"/>
        </w:tabs>
        <w:ind w:left="5040" w:hanging="360"/>
      </w:pPr>
      <w:rPr>
        <w:rFonts w:ascii="Arial" w:hAnsi="Arial" w:hint="default"/>
      </w:rPr>
    </w:lvl>
    <w:lvl w:ilvl="7" w:tplc="A56E0D22" w:tentative="1">
      <w:start w:val="1"/>
      <w:numFmt w:val="bullet"/>
      <w:lvlText w:val="•"/>
      <w:lvlJc w:val="left"/>
      <w:pPr>
        <w:tabs>
          <w:tab w:val="num" w:pos="5760"/>
        </w:tabs>
        <w:ind w:left="5760" w:hanging="360"/>
      </w:pPr>
      <w:rPr>
        <w:rFonts w:ascii="Arial" w:hAnsi="Arial" w:hint="default"/>
      </w:rPr>
    </w:lvl>
    <w:lvl w:ilvl="8" w:tplc="44249E84" w:tentative="1">
      <w:start w:val="1"/>
      <w:numFmt w:val="bullet"/>
      <w:lvlText w:val="•"/>
      <w:lvlJc w:val="left"/>
      <w:pPr>
        <w:tabs>
          <w:tab w:val="num" w:pos="6480"/>
        </w:tabs>
        <w:ind w:left="6480" w:hanging="360"/>
      </w:pPr>
      <w:rPr>
        <w:rFonts w:ascii="Arial" w:hAnsi="Arial" w:hint="default"/>
      </w:rPr>
    </w:lvl>
  </w:abstractNum>
  <w:abstractNum w:abstractNumId="1">
    <w:nsid w:val="0BCD7743"/>
    <w:multiLevelType w:val="hybridMultilevel"/>
    <w:tmpl w:val="4024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50F4D"/>
    <w:rsid w:val="00000C29"/>
    <w:rsid w:val="00014AFF"/>
    <w:rsid w:val="00150F4D"/>
    <w:rsid w:val="00377911"/>
    <w:rsid w:val="00543554"/>
    <w:rsid w:val="00693CEB"/>
    <w:rsid w:val="00830E6E"/>
    <w:rsid w:val="00984731"/>
    <w:rsid w:val="00A66EB4"/>
    <w:rsid w:val="00CF2C91"/>
    <w:rsid w:val="00E167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F4D"/>
    <w:pPr>
      <w:spacing w:after="0" w:line="240" w:lineRule="auto"/>
    </w:pPr>
  </w:style>
  <w:style w:type="table" w:styleId="TableGrid">
    <w:name w:val="Table Grid"/>
    <w:basedOn w:val="TableNormal"/>
    <w:uiPriority w:val="59"/>
    <w:rsid w:val="00E16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5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0168588">
      <w:bodyDiv w:val="1"/>
      <w:marLeft w:val="0"/>
      <w:marRight w:val="0"/>
      <w:marTop w:val="0"/>
      <w:marBottom w:val="0"/>
      <w:divBdr>
        <w:top w:val="none" w:sz="0" w:space="0" w:color="auto"/>
        <w:left w:val="none" w:sz="0" w:space="0" w:color="auto"/>
        <w:bottom w:val="none" w:sz="0" w:space="0" w:color="auto"/>
        <w:right w:val="none" w:sz="0" w:space="0" w:color="auto"/>
      </w:divBdr>
      <w:divsChild>
        <w:div w:id="1512724864">
          <w:marLeft w:val="547"/>
          <w:marRight w:val="0"/>
          <w:marTop w:val="96"/>
          <w:marBottom w:val="0"/>
          <w:divBdr>
            <w:top w:val="none" w:sz="0" w:space="0" w:color="auto"/>
            <w:left w:val="none" w:sz="0" w:space="0" w:color="auto"/>
            <w:bottom w:val="none" w:sz="0" w:space="0" w:color="auto"/>
            <w:right w:val="none" w:sz="0" w:space="0" w:color="auto"/>
          </w:divBdr>
        </w:div>
        <w:div w:id="884484375">
          <w:marLeft w:val="547"/>
          <w:marRight w:val="0"/>
          <w:marTop w:val="96"/>
          <w:marBottom w:val="0"/>
          <w:divBdr>
            <w:top w:val="none" w:sz="0" w:space="0" w:color="auto"/>
            <w:left w:val="none" w:sz="0" w:space="0" w:color="auto"/>
            <w:bottom w:val="none" w:sz="0" w:space="0" w:color="auto"/>
            <w:right w:val="none" w:sz="0" w:space="0" w:color="auto"/>
          </w:divBdr>
        </w:div>
        <w:div w:id="1788036662">
          <w:marLeft w:val="547"/>
          <w:marRight w:val="0"/>
          <w:marTop w:val="96"/>
          <w:marBottom w:val="0"/>
          <w:divBdr>
            <w:top w:val="none" w:sz="0" w:space="0" w:color="auto"/>
            <w:left w:val="none" w:sz="0" w:space="0" w:color="auto"/>
            <w:bottom w:val="none" w:sz="0" w:space="0" w:color="auto"/>
            <w:right w:val="none" w:sz="0" w:space="0" w:color="auto"/>
          </w:divBdr>
        </w:div>
        <w:div w:id="36444961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5</cp:revision>
  <cp:lastPrinted>2015-09-03T17:50:00Z</cp:lastPrinted>
  <dcterms:created xsi:type="dcterms:W3CDTF">2015-02-01T20:25:00Z</dcterms:created>
  <dcterms:modified xsi:type="dcterms:W3CDTF">2017-02-05T13:55:00Z</dcterms:modified>
</cp:coreProperties>
</file>